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LLAMAMIENTO A LA MOVILIZACIÓN PARA EL 24 Y 27 de OCTUBRE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contextualSpacing w:val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SI NOS MOVEMOS, LO CAMBIAMOS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contextualSpacing w:val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Desde el pasado mes de mayo, plataformas, organizaciones de la sociedad civil, sindicatos y partidos hemos venido compartiendo la necesidad de relanzar la movilización social de manera general, unitaria y transversal, comenzando con acciones descentralizadas en todo el estado español el 24 de octubre y dándonos cita en una acción conjunta a nivel estatal  el 27 de octubre, que partirá de la Glorieta de Atocha a las 18.00 horas.</w:t>
      </w:r>
    </w:p>
    <w:p w:rsidR="00000000" w:rsidDel="00000000" w:rsidP="00000000" w:rsidRDefault="00000000" w:rsidRPr="00000000" w14:paraId="00000004">
      <w:pPr>
        <w:spacing w:after="120" w:lineRule="auto"/>
        <w:contextualSpacing w:val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Con la excusa, de la crisis, y también antes, se han aplicado medidas antisociales, recortes de derechos sociales, laborales y políticos, como la Ley Mordaza, abusos del medio ambiente,... que nos han arrastrado a la precariedad y la desigualdad. La corrupción sistémica se ha demostrado como una herramienta más para desposeer a la gente y favorecer a las élites, y nos han llevado a una situación insostenible.</w:t>
      </w:r>
    </w:p>
    <w:p w:rsidR="00000000" w:rsidDel="00000000" w:rsidP="00000000" w:rsidRDefault="00000000" w:rsidRPr="00000000" w14:paraId="00000005">
      <w:pPr>
        <w:spacing w:after="120" w:lineRule="auto"/>
        <w:contextualSpacing w:val="0"/>
        <w:jc w:val="both"/>
        <w:rPr>
          <w:sz w:val="12"/>
          <w:szCs w:val="12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Gran parte de la ciudadanía, las organizaciones feministas, sindicales, ecologistas, de izquierdas, las mareas, etc., a pesar de todos estos años de lucha y movilización, seguimos viendo cómo la situación se mantiene, los avances son muy lentos e incluso empeora y crece la incertidumbre frente al futuro, por lo que creemos que vuelve a llegar el momento de organizarnos, unirnos y caminar juntas, para empujar y que las cosas cambien a favor de la mayoría social trabajadora y de las capas populares.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Queremos que los  gobiernos sepan que estamos unidas y que no vamos a permitir que nos utilicen más. Nuestros objetivos básicos son los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426" w:hanging="283"/>
        <w:contextualSpacing w:val="0"/>
        <w:jc w:val="both"/>
        <w:rPr/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Redistribuir riqueza.</w:t>
      </w:r>
      <w:r w:rsidDel="00000000" w:rsidR="00000000" w:rsidRPr="00000000">
        <w:rPr>
          <w:color w:val="000000"/>
          <w:vertAlign w:val="baseline"/>
          <w:rtl w:val="0"/>
        </w:rPr>
        <w:t xml:space="preserve"> La riqueza tiene que estar al servicio de la población para cubrir sus derechos. Para ello exigimos: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Impuestos progresivos y solidarios para que pague más quien más tiene.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Una lucha eficaz contra la evasión y elusión de impuestos. 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Sanciones firmes tanto a bancos como a intermediarios que faciliten la huida de la riqueza del país a paraísos fiscales. 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Una Banca Pública al servicio de la ciudadanía y controlada por ésta.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La eliminación del artículo 135 de la Constitución: las personas primero, por la justicia fiscal y social.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Expropiación de los sectores estratégicos de la economía.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pos="-2552"/>
        </w:tabs>
        <w:ind w:left="426" w:hanging="283"/>
        <w:contextualSpacing w:val="0"/>
        <w:jc w:val="both"/>
        <w:rPr/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Conquistar derechos.</w:t>
      </w:r>
      <w:r w:rsidDel="00000000" w:rsidR="00000000" w:rsidRPr="00000000">
        <w:rPr>
          <w:color w:val="000000"/>
          <w:vertAlign w:val="baseline"/>
          <w:rtl w:val="0"/>
        </w:rPr>
        <w:t xml:space="preserve"> No nos conformamos con recuperar los derechos perdidos por el austericidio; además exigimos: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tabs>
          <w:tab w:val="left" w:pos="851"/>
        </w:tabs>
        <w:ind w:left="709" w:hanging="283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La derogación de las reformas laborales. 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tabs>
          <w:tab w:val="left" w:pos="851"/>
        </w:tabs>
        <w:ind w:left="709" w:hanging="283"/>
        <w:contextualSpacing w:val="0"/>
        <w:jc w:val="both"/>
        <w:rPr>
          <w:color w:val="212121"/>
          <w:highlight w:val="whit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El blindaje de los derechos sociales en la Constitución: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212121"/>
          <w:highlight w:val="white"/>
          <w:vertAlign w:val="baseline"/>
          <w:rtl w:val="0"/>
        </w:rPr>
        <w:t xml:space="preserve">Los Servicios Públicos son los que garantizan los derechos esenciales de las personas y por ello hay que revertir las privatizaciones del Sector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Sanidad de calidad, pública y universal para todos los habitantes, con independencia de su estatus jurídico: Derogación de la Ley 15/97 y del RD 16/2012.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Educación de titularidad y gestión públicas, laica, gratuita en todos sus niveles, inclusiva, democrática y de calidad desde el nacimiento y para todas las personas. Exigimos la derogación inmediata de la LOMCE, el Plan Bolonia y el Decreto 3 + 2. Invertir al menos el 7% del PIB en Educación. </w:t>
      </w:r>
    </w:p>
    <w:p w:rsidR="00000000" w:rsidDel="00000000" w:rsidP="00000000" w:rsidRDefault="00000000" w:rsidRPr="00000000" w14:paraId="00000017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Que la vivienda sea un derecho no un negocio: paralización por Ley de los desahucios sin alternativa a las familias vulnerables;  ampliación de los parques de viviendas públicas en alquiler e intervención en el mercado del alquiler para frenar la especulación; frente a las ejecuciones hipotecarias, dación en pago retroactiva y medidas indemnizatorias a las familias por la estafa inmobiliaria.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Derogación de los aspectos regresivos de las  reformas de las pensiones; en particular, la supresión del factor de empobrecimiento, mal llamado factor de sostenibilidad,  mantenimiento del sistema público de pensiones recurriendo  a los presupuestos generales  para garantizarlo, pensiones públicas revalorizadas anualmente  según el IPC real, con cláusula de revisión que garantice el poder adquisitivo  y revisión urgente de la congelación de los últimos 10 años.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Ley de Dependencia que no deje a nadie atrás y con inclusión plena de las personas con diversidad funcional. 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Transporte público, social y sostenible basado en el tren, la marcha a pie y la bicicleta, con los demás modos y medios como complementarios.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Igualdad de salarios entre hombres y mujeres, sean migrantes o no.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Acabar con la impunidad del franquismo, para lo que exigimos: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1506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El pleno reconocimiento jurídico de todas las víctimas del franquismo y el fascismo, con similar trato y derechos que a otros colectivos de víctimas de violencia y de agresiones a los DD.HH., mediante la aprobación de una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ley de reconocimiento y protección integral a las víctimas del franquismo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00" w:lineRule="auto"/>
        <w:ind w:left="1506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La investigación judicial de los crímenes del franquismo y la transición, la condena penal de sus responsables. Y que se declare la nulidad de pleno derecho de todas las acciones legales represivas del régimen, así como de la legislación que dió impunidad a los crímenes franquistas.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pos="-2552"/>
        </w:tabs>
        <w:ind w:left="426" w:hanging="283"/>
        <w:contextualSpacing w:val="0"/>
        <w:jc w:val="both"/>
        <w:rPr/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Recuperar el Planeta</w:t>
      </w:r>
      <w:r w:rsidDel="00000000" w:rsidR="00000000" w:rsidRPr="00000000">
        <w:rPr>
          <w:color w:val="000000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Por un mundo rural vivo, fundamentado en modelos agroecológicos sustentables que permitan el acceso a una alimentación sana, saludable y respetuosa con el Medio Ambiente, que promueva las economías sociales y solidarias y defienda una vida rural digna, carente de toda represión y de medidas punitivas.  (Fraguas, El Calabacino)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Por un nuevo modelo energético, de gestión pública que potencie las energías renovables y el cierre escalonado de las centrales nucleares, según cumplan su permiso de explotación del 2020 al 2024. También pedimos la derogación de los permisos a las grandes obras incompatibles con el entorno y el cese de la política extractivista, como la mina de uranio del Retortillo en Salamanca, o los proyectos de macrogranjas.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Por la moratoria de las obras del AVE y el incremento de las inversiones en los trenes de cercanías y regionales.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tabs>
          <w:tab w:val="left" w:pos="851"/>
        </w:tabs>
        <w:ind w:left="851" w:hanging="142.00000000000003"/>
        <w:contextualSpacing w:val="0"/>
        <w:jc w:val="both"/>
        <w:rPr/>
      </w:pPr>
      <w:r w:rsidDel="00000000" w:rsidR="00000000" w:rsidRPr="00000000">
        <w:rPr>
          <w:color w:val="212121"/>
          <w:vertAlign w:val="baseline"/>
          <w:rtl w:val="0"/>
        </w:rPr>
        <w:t xml:space="preserve">EN DEFENSA DE NUESTROS RÍOS Y POR EL AGUA PÚBLICA: Detener los procesos de deterioro, apropiación y sobreexplotación de ríos y acuíferos, reducir las demandas de agua, así como la revisión de aquéllas infraestructuras hidráulicas obsoletas, en desuso o insostenible. Revertir los procesos de mercantilización del agua y privatización de los servicios de abastecimiento y saneamiento, garantizar el Derecho Humano al Agua.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tabs>
          <w:tab w:val="left" w:pos="-2552"/>
        </w:tabs>
        <w:ind w:left="426" w:hanging="283"/>
        <w:contextualSpacing w:val="0"/>
        <w:jc w:val="both"/>
        <w:rPr/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Por una Vida digna</w:t>
      </w:r>
      <w:r w:rsidDel="00000000" w:rsidR="00000000" w:rsidRPr="00000000">
        <w:rPr>
          <w:color w:val="000000"/>
          <w:vertAlign w:val="baseline"/>
          <w:rtl w:val="0"/>
        </w:rPr>
        <w:t xml:space="preserve">. No solo deseamos recuperar calidad de vida, exigimos una vida digna: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Queremos vivir en armonía y respeto mutuo y con la naturaleza.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Queremos que se nos garantice la existencia de una Renta Básica. 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>
          <w:highlight w:val="whit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Queremos la derogación de la Ley Mordaza y de las leyes y normas que impiden la libertad de expresión.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212121"/>
          <w:highlight w:val="white"/>
          <w:vertAlign w:val="baseline"/>
          <w:rtl w:val="0"/>
        </w:rPr>
        <w:t xml:space="preserve">Queremos un sistema judicial imparcial, no patriarcal y no liberticida.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Queremos una políticas migratorias que permitan la libre circulación de las personas y que garantice todos los derechos a las personas migrantes. Suscribimos las reivindicaciones básicas de la campaña “El racismo nos encierra”: derogación de la Ley de Extranjería, despenalización de la venta ambulante, cierre de los CIE, papeles sin contrato, empadronamiento sin domicilio, nacionalidad sin examen y sanidad para todas.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Queremos conciliar la vida familiar y la vida laboral, con corresponsabilidad de los cuidados.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tabs>
          <w:tab w:val="left" w:pos="709"/>
        </w:tabs>
        <w:ind w:left="851" w:firstLine="0"/>
        <w:contextualSpacing w:val="0"/>
        <w:jc w:val="both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Queremos constitucionalizar el derecho a decidir de las mujeres sobre su cuerpo, garantizando la interrupción libre del embarazo, despenalizado, sin tutelas, sin obstáculos y en la sanidad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highlight w:val="whit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o"/>
      <w:lvlJc w:val="left"/>
      <w:pPr>
        <w:ind w:left="1068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22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94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38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10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eastAsia="Times New Roman" w:hAnsi="Symbo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eastAsia="Times New Roman" w:hAnsi="Symbo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eastAsia="Times New Roman" w:hAnsi="Wingdings"/>
      <w:color w:val="000000"/>
      <w:w w:val="100"/>
      <w:position w:val="-1"/>
      <w:sz w:val="20"/>
      <w:effect w:val="none"/>
      <w:shd w:color="auto" w:fill="ffffff" w:val="clear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eastAsia="Times New Roman" w:hAnsi="Symbo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eastAsia="Times New Roman" w:hAnsi="Wingdings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eastAsia="Times New Roman" w:hAnsi="Symbo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eastAsia="Times New Roman" w:hAnsi="Courier New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x_m_2496141078027138701ydpa2b70d15yiv7608635661ydpe0689356yiv3171498135m_-3249261207210285720ydpfc715075yiv1840317054ydp996d9ca7tl8wmex_m_2496141078027138701ydpa2b70d15yiv7608635661ydpe0689356yiv3171498135m_-3249261207210285720ydpfc715075yiv1840317054y">
    <w:name w:val="x_m_2496141078027138701ydpa2b70d15yiv7608635661ydpe0689356yiv3171498135m_-3249261207210285720ydpfc715075yiv1840317054ydp996d9ca7tl8wme x_m_2496141078027138701ydpa2b70d15yiv7608635661ydpe0689356yiv3171498135m_-3249261207210285720ydpfc715075yiv1840317054y"/>
    <w:basedOn w:val="Fuentedepárrafopredeter.1"/>
    <w:next w:val="x_m_2496141078027138701ydpa2b70d15yiv7608635661ydpe0689356yiv3171498135m_-3249261207210285720ydpfc715075yiv1840317054ydp996d9ca7tl8wmex_m_2496141078027138701ydpa2b70d15yiv7608635661ydpe0689356yiv3171498135m_-3249261207210285720ydpfc715075yiv1840317054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2">
    <w:name w:val="Encabezado2"/>
    <w:basedOn w:val="Normal"/>
    <w:next w:val="Textoindependien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